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C6" w:rsidRPr="009F6626" w:rsidRDefault="00934DC6" w:rsidP="00934DC6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Załącznik nr 2</w:t>
      </w:r>
      <w:r w:rsidRPr="009F6626">
        <w:rPr>
          <w:rFonts w:ascii="Arial" w:hAnsi="Arial" w:cs="Arial"/>
          <w:sz w:val="18"/>
          <w:szCs w:val="18"/>
        </w:rPr>
        <w:t xml:space="preserve"> </w:t>
      </w:r>
    </w:p>
    <w:p w:rsidR="00934DC6" w:rsidRDefault="00934DC6" w:rsidP="00934DC6">
      <w:pPr>
        <w:pStyle w:val="Tytu"/>
        <w:jc w:val="right"/>
        <w:rPr>
          <w:rFonts w:ascii="Arial" w:hAnsi="Arial" w:cs="Arial"/>
          <w:b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do konkursu ofert nr WSS-I.</w:t>
      </w:r>
      <w:r>
        <w:rPr>
          <w:rFonts w:ascii="Arial" w:hAnsi="Arial" w:cs="Arial"/>
          <w:b/>
          <w:sz w:val="18"/>
          <w:szCs w:val="18"/>
        </w:rPr>
        <w:t>2</w:t>
      </w:r>
      <w:r w:rsidRPr="009F6626">
        <w:rPr>
          <w:rFonts w:ascii="Arial" w:hAnsi="Arial" w:cs="Arial"/>
          <w:b/>
          <w:sz w:val="18"/>
          <w:szCs w:val="18"/>
        </w:rPr>
        <w:t>.20</w:t>
      </w:r>
      <w:r>
        <w:rPr>
          <w:rFonts w:ascii="Arial" w:hAnsi="Arial" w:cs="Arial"/>
          <w:b/>
          <w:sz w:val="18"/>
          <w:szCs w:val="18"/>
        </w:rPr>
        <w:t>22.WP</w:t>
      </w:r>
    </w:p>
    <w:p w:rsidR="00934DC6" w:rsidRPr="009F6626" w:rsidRDefault="00934DC6" w:rsidP="00934DC6">
      <w:pPr>
        <w:pStyle w:val="Tytu"/>
        <w:jc w:val="right"/>
        <w:rPr>
          <w:rFonts w:ascii="Arial" w:hAnsi="Arial" w:cs="Arial"/>
          <w:sz w:val="18"/>
          <w:szCs w:val="18"/>
        </w:rPr>
      </w:pPr>
    </w:p>
    <w:p w:rsidR="00934DC6" w:rsidRDefault="00934DC6" w:rsidP="00934DC6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Formularz </w:t>
      </w:r>
      <w:r>
        <w:rPr>
          <w:rFonts w:ascii="Arial" w:hAnsi="Arial" w:cs="Arial"/>
          <w:b/>
          <w:sz w:val="18"/>
          <w:szCs w:val="18"/>
          <w:lang w:val="pl-PL"/>
        </w:rPr>
        <w:t>K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alkulacji </w:t>
      </w:r>
      <w:r>
        <w:rPr>
          <w:rFonts w:ascii="Arial" w:hAnsi="Arial" w:cs="Arial"/>
          <w:b/>
          <w:sz w:val="18"/>
          <w:szCs w:val="18"/>
          <w:lang w:val="pl-PL"/>
        </w:rPr>
        <w:t>Cenowej</w:t>
      </w:r>
    </w:p>
    <w:p w:rsidR="00934DC6" w:rsidRPr="009F6626" w:rsidRDefault="00934DC6" w:rsidP="00934DC6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</w:t>
      </w:r>
    </w:p>
    <w:p w:rsidR="00934DC6" w:rsidRPr="009F6626" w:rsidRDefault="00934DC6" w:rsidP="00934DC6">
      <w:pPr>
        <w:ind w:left="14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1.Planowana całkowita kalkulacja kosztów realizacji Programu </w:t>
      </w:r>
    </w:p>
    <w:p w:rsidR="00934DC6" w:rsidRPr="009F6626" w:rsidRDefault="00934DC6" w:rsidP="00934DC6">
      <w:pPr>
        <w:ind w:left="142"/>
        <w:rPr>
          <w:rFonts w:ascii="Arial" w:hAnsi="Arial" w:cs="Arial"/>
          <w:sz w:val="18"/>
          <w:szCs w:val="18"/>
          <w:lang w:val="pl-PL"/>
        </w:rPr>
      </w:pPr>
    </w:p>
    <w:tbl>
      <w:tblPr>
        <w:tblStyle w:val="Tabela-Siatka"/>
        <w:tblW w:w="10065" w:type="dxa"/>
        <w:tblInd w:w="-176" w:type="dxa"/>
        <w:tblLayout w:type="fixed"/>
        <w:tblLook w:val="04A0"/>
      </w:tblPr>
      <w:tblGrid>
        <w:gridCol w:w="426"/>
        <w:gridCol w:w="2977"/>
        <w:gridCol w:w="992"/>
        <w:gridCol w:w="1134"/>
        <w:gridCol w:w="1134"/>
        <w:gridCol w:w="1134"/>
        <w:gridCol w:w="1134"/>
        <w:gridCol w:w="1134"/>
      </w:tblGrid>
      <w:tr w:rsidR="00934DC6" w:rsidRPr="0072032A" w:rsidTr="007C74D6"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Nazwa świadczenia zdrowotnego/usługi/ towaru</w:t>
            </w:r>
          </w:p>
        </w:tc>
        <w:tc>
          <w:tcPr>
            <w:tcW w:w="992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jednostkowy                 (w zł brutto)</w:t>
            </w: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          w 2022 roku</w:t>
            </w: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     w 2023 roku</w:t>
            </w: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w 2024 roku</w:t>
            </w: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w 2025 roku</w:t>
            </w: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w 2026 roku</w:t>
            </w:r>
          </w:p>
        </w:tc>
      </w:tr>
      <w:tr w:rsidR="00934DC6" w:rsidRPr="0072032A" w:rsidTr="007C74D6">
        <w:trPr>
          <w:trHeight w:val="228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 Podstawowe badanie nasienia                      - 80 badań rocznie</w:t>
            </w:r>
          </w:p>
        </w:tc>
        <w:tc>
          <w:tcPr>
            <w:tcW w:w="992" w:type="dxa"/>
          </w:tcPr>
          <w:p w:rsidR="00934DC6" w:rsidRPr="0072032A" w:rsidRDefault="00934DC6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219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Inseminacja                                                             - 60 inseminacji rocznie </w:t>
            </w:r>
          </w:p>
        </w:tc>
        <w:tc>
          <w:tcPr>
            <w:tcW w:w="992" w:type="dxa"/>
          </w:tcPr>
          <w:p w:rsidR="00934DC6" w:rsidRPr="0072032A" w:rsidRDefault="00934DC6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184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Kompleksowa diagnostyka 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seminologiczna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                                 - 30 badań rocznie (po podstawowym badaniu nasienia)  </w:t>
            </w:r>
          </w:p>
        </w:tc>
        <w:tc>
          <w:tcPr>
            <w:tcW w:w="992" w:type="dxa"/>
          </w:tcPr>
          <w:p w:rsidR="00934DC6" w:rsidRPr="0072032A" w:rsidRDefault="00934DC6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921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diagnostyka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genetyczna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>ocena</w:t>
            </w:r>
            <w:proofErr w:type="spellEnd"/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>kariotypu</w:t>
            </w:r>
            <w:proofErr w:type="spellEnd"/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Hlk107775447"/>
            <w:proofErr w:type="spellStart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analiza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mikrodelecji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regionu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AZF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chromosomu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Y</w:t>
            </w:r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mutacji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genu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CFTR</w:t>
            </w:r>
            <w:bookmarkEnd w:id="0"/>
            <w:r w:rsidRPr="0072032A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po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podstawowym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badaniu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nasienia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kompleksowej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diagnostyce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seminologicznej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– 16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rocznie</w:t>
            </w:r>
            <w:proofErr w:type="spellEnd"/>
          </w:p>
        </w:tc>
        <w:tc>
          <w:tcPr>
            <w:tcW w:w="992" w:type="dxa"/>
          </w:tcPr>
          <w:p w:rsidR="00934DC6" w:rsidRPr="0072032A" w:rsidRDefault="00934DC6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175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107775494"/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diagnostyka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immunologiczna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przeciwciał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przeciwplemnikowych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End w:id="1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– 25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x 2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osoby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rocznie</w:t>
            </w:r>
            <w:proofErr w:type="spellEnd"/>
          </w:p>
        </w:tc>
        <w:tc>
          <w:tcPr>
            <w:tcW w:w="992" w:type="dxa"/>
          </w:tcPr>
          <w:p w:rsidR="00934DC6" w:rsidRPr="0072032A" w:rsidRDefault="00934DC6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246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</w:rPr>
            </w:pPr>
            <w:r w:rsidRPr="0072032A">
              <w:rPr>
                <w:rFonts w:ascii="Arial" w:hAnsi="Arial" w:cs="Arial"/>
                <w:sz w:val="18"/>
                <w:szCs w:val="18"/>
              </w:rPr>
              <w:t xml:space="preserve">Panel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wymaganych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ustawowo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przed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inseminacja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komplet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dla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mężczyzny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badania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kierunku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HIV,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zapalenia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wątroby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typu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B i C,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kiły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chlamydia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trachomatis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-50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mężczyzn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 x 2 w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roku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rocznie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34DC6" w:rsidRPr="0072032A" w:rsidRDefault="00934DC6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157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7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opieka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nad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parą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w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trakcie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realizacji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programu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i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monitorowanie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w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trakcie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diagnostyki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i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leczenia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-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poradnictwo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,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prowadzenie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diagnostyki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,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kwalifikacja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do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inseminacji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oraz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prowadzenie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stymulacji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jajeczkowania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i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monitorowanie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owulacji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                   - 100 par w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roku</w:t>
            </w:r>
            <w:proofErr w:type="spellEnd"/>
          </w:p>
        </w:tc>
        <w:tc>
          <w:tcPr>
            <w:tcW w:w="992" w:type="dxa"/>
          </w:tcPr>
          <w:p w:rsidR="00934DC6" w:rsidRPr="0072032A" w:rsidRDefault="00934DC6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219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8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sprawowanie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opieki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psychologicznej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nad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parą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w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trakcie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realizacji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programu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- 100 par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rocznie</w:t>
            </w:r>
            <w:proofErr w:type="spellEnd"/>
          </w:p>
        </w:tc>
        <w:tc>
          <w:tcPr>
            <w:tcW w:w="992" w:type="dxa"/>
          </w:tcPr>
          <w:p w:rsidR="00934DC6" w:rsidRPr="0072032A" w:rsidRDefault="00934DC6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426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Wynagrodzenie koordynatora Programu rocznie  </w:t>
            </w:r>
          </w:p>
        </w:tc>
        <w:tc>
          <w:tcPr>
            <w:tcW w:w="992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264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10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ind w:left="3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Koszty  administracyjne i promocja Programu ok. 2% rocznego budżetu – rocznie </w:t>
            </w:r>
          </w:p>
        </w:tc>
        <w:tc>
          <w:tcPr>
            <w:tcW w:w="992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34DC6" w:rsidRPr="0072032A" w:rsidTr="007C74D6">
        <w:trPr>
          <w:trHeight w:val="210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11</w:t>
            </w:r>
          </w:p>
        </w:tc>
        <w:tc>
          <w:tcPr>
            <w:tcW w:w="2977" w:type="dxa"/>
          </w:tcPr>
          <w:p w:rsidR="00934DC6" w:rsidRPr="0072032A" w:rsidRDefault="00934DC6" w:rsidP="007C74D6">
            <w:pPr>
              <w:ind w:left="3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Zakup sprzętu – aparat USG</w:t>
            </w:r>
          </w:p>
        </w:tc>
        <w:tc>
          <w:tcPr>
            <w:tcW w:w="992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x</w:t>
            </w:r>
          </w:p>
        </w:tc>
        <w:tc>
          <w:tcPr>
            <w:tcW w:w="1134" w:type="dxa"/>
          </w:tcPr>
          <w:p w:rsidR="00934DC6" w:rsidRPr="0072032A" w:rsidRDefault="00934DC6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x</w:t>
            </w:r>
          </w:p>
        </w:tc>
        <w:tc>
          <w:tcPr>
            <w:tcW w:w="1134" w:type="dxa"/>
          </w:tcPr>
          <w:p w:rsidR="00934DC6" w:rsidRPr="0072032A" w:rsidRDefault="00934DC6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x</w:t>
            </w:r>
          </w:p>
        </w:tc>
        <w:tc>
          <w:tcPr>
            <w:tcW w:w="1134" w:type="dxa"/>
          </w:tcPr>
          <w:p w:rsidR="00934DC6" w:rsidRPr="0072032A" w:rsidRDefault="00934DC6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x</w:t>
            </w:r>
          </w:p>
        </w:tc>
      </w:tr>
      <w:tr w:rsidR="00934DC6" w:rsidRPr="0072032A" w:rsidTr="007C74D6">
        <w:trPr>
          <w:trHeight w:val="260"/>
        </w:trPr>
        <w:tc>
          <w:tcPr>
            <w:tcW w:w="426" w:type="dxa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gridSpan w:val="2"/>
          </w:tcPr>
          <w:p w:rsidR="00934DC6" w:rsidRPr="0072032A" w:rsidRDefault="00934DC6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Ogółem </w:t>
            </w:r>
          </w:p>
        </w:tc>
        <w:tc>
          <w:tcPr>
            <w:tcW w:w="1134" w:type="dxa"/>
          </w:tcPr>
          <w:p w:rsidR="00934DC6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934DC6" w:rsidRPr="0072032A" w:rsidRDefault="00934DC6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934DC6" w:rsidRPr="009F6626" w:rsidRDefault="00934DC6" w:rsidP="00934DC6">
      <w:pPr>
        <w:rPr>
          <w:rFonts w:ascii="Arial" w:hAnsi="Arial" w:cs="Arial"/>
          <w:sz w:val="18"/>
          <w:szCs w:val="18"/>
          <w:lang w:val="pl-PL"/>
        </w:rPr>
      </w:pPr>
    </w:p>
    <w:p w:rsidR="00934DC6" w:rsidRPr="009F6626" w:rsidRDefault="00934DC6" w:rsidP="00934DC6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lastRenderedPageBreak/>
        <w:t>2.Wysokość wnioskowanych środków finansowych w ramach dofinansowania Programu :</w:t>
      </w: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br/>
      </w:r>
      <w:r w:rsidRPr="009F6626">
        <w:rPr>
          <w:rFonts w:ascii="Arial" w:hAnsi="Arial" w:cs="Arial"/>
          <w:bCs/>
          <w:sz w:val="18"/>
          <w:szCs w:val="18"/>
          <w:lang w:val="pl-PL"/>
        </w:rPr>
        <w:t>…………………………</w:t>
      </w:r>
      <w:r>
        <w:rPr>
          <w:rFonts w:ascii="Arial" w:hAnsi="Arial" w:cs="Arial"/>
          <w:bCs/>
          <w:sz w:val="18"/>
          <w:szCs w:val="18"/>
          <w:lang w:val="pl-PL"/>
        </w:rPr>
        <w:t>………………………………………………………………………………………………………….</w:t>
      </w: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</w:p>
    <w:p w:rsidR="00934DC6" w:rsidRPr="009F662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(w tym słownie w zł </w:t>
      </w:r>
      <w:r>
        <w:rPr>
          <w:rFonts w:ascii="Arial" w:hAnsi="Arial" w:cs="Arial"/>
          <w:bCs/>
          <w:sz w:val="18"/>
          <w:szCs w:val="18"/>
          <w:lang w:val="pl-PL"/>
        </w:rPr>
        <w:t>brutto:…</w:t>
      </w:r>
      <w:r w:rsidRPr="009F6626">
        <w:rPr>
          <w:rFonts w:ascii="Arial" w:hAnsi="Arial" w:cs="Arial"/>
          <w:bCs/>
          <w:sz w:val="18"/>
          <w:szCs w:val="18"/>
          <w:lang w:val="pl-PL"/>
        </w:rPr>
        <w:t>.....…………………………………………………………………………………………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  <w:lang w:val="pl-PL"/>
        </w:rPr>
        <w:t>…….</w:t>
      </w:r>
    </w:p>
    <w:p w:rsidR="00934DC6" w:rsidRPr="009F6626" w:rsidRDefault="00934DC6" w:rsidP="00934DC6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Uwagi mogące mieć znaczenie przy ocenie oferty w zakresie Formularza Kalkulacji Kosztów  w ramach realizacji </w:t>
      </w: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Program</w:t>
      </w:r>
      <w:r>
        <w:rPr>
          <w:rFonts w:ascii="Arial" w:hAnsi="Arial" w:cs="Arial"/>
          <w:bCs/>
          <w:sz w:val="18"/>
          <w:szCs w:val="18"/>
          <w:lang w:val="pl-PL"/>
        </w:rPr>
        <w:t>u</w:t>
      </w: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</w:t>
      </w: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</w:p>
    <w:p w:rsidR="00934DC6" w:rsidRDefault="00934DC6" w:rsidP="00934DC6">
      <w:pPr>
        <w:rPr>
          <w:rFonts w:ascii="Arial" w:hAnsi="Arial" w:cs="Arial"/>
          <w:bCs/>
          <w:sz w:val="18"/>
          <w:szCs w:val="18"/>
          <w:lang w:val="pl-PL"/>
        </w:rPr>
      </w:pPr>
    </w:p>
    <w:p w:rsidR="00934DC6" w:rsidRDefault="00934DC6" w:rsidP="00934DC6">
      <w:pPr>
        <w:rPr>
          <w:rFonts w:ascii="Arial" w:hAnsi="Arial" w:cs="Arial"/>
          <w:b/>
          <w:sz w:val="18"/>
          <w:szCs w:val="18"/>
          <w:lang w:val="pl-PL"/>
        </w:rPr>
      </w:pPr>
    </w:p>
    <w:p w:rsidR="00934DC6" w:rsidRPr="009F6626" w:rsidRDefault="00934DC6" w:rsidP="00934DC6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                                                 ……………....................................................................................</w:t>
      </w:r>
    </w:p>
    <w:p w:rsidR="00934DC6" w:rsidRDefault="00934DC6" w:rsidP="00934DC6">
      <w:pPr>
        <w:rPr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data: </w:t>
      </w:r>
      <w:r w:rsidRPr="009F6626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 pieczątka  i podpis(y) Oferenta</w:t>
      </w:r>
    </w:p>
    <w:p w:rsidR="00934DC6" w:rsidRDefault="00934DC6" w:rsidP="00934DC6"/>
    <w:p w:rsidR="00D406CE" w:rsidRDefault="00D406CE"/>
    <w:sectPr w:rsidR="00D406CE" w:rsidSect="00D4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4DC6"/>
    <w:rsid w:val="00934DC6"/>
    <w:rsid w:val="00D4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DC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934DC6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934DC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3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1">
    <w:name w:val="Tekst treści1"/>
    <w:basedOn w:val="Normalny"/>
    <w:link w:val="Teksttreci"/>
    <w:uiPriority w:val="99"/>
    <w:rsid w:val="00934DC6"/>
    <w:pPr>
      <w:shd w:val="clear" w:color="auto" w:fill="FFFFFF"/>
      <w:suppressAutoHyphens w:val="0"/>
      <w:spacing w:before="2580" w:line="317" w:lineRule="exact"/>
      <w:ind w:hanging="420"/>
      <w:jc w:val="both"/>
      <w:textAlignment w:val="auto"/>
    </w:pPr>
    <w:rPr>
      <w:rFonts w:eastAsia="Times New Roman"/>
      <w:color w:val="auto"/>
      <w:kern w:val="0"/>
      <w:sz w:val="21"/>
      <w:szCs w:val="21"/>
      <w:lang w:val="pl-PL" w:eastAsia="pl-PL" w:bidi="ar-SA"/>
    </w:rPr>
  </w:style>
  <w:style w:type="character" w:customStyle="1" w:styleId="Teksttreci">
    <w:name w:val="Tekst treści_"/>
    <w:link w:val="Teksttreci1"/>
    <w:uiPriority w:val="99"/>
    <w:locked/>
    <w:rsid w:val="00934DC6"/>
    <w:rPr>
      <w:rFonts w:ascii="Times New Roman" w:eastAsia="Times New Roman" w:hAnsi="Times New Roman" w:cs="Times New Roman"/>
      <w:sz w:val="21"/>
      <w:szCs w:val="21"/>
      <w:shd w:val="clear" w:color="auto" w:fill="FFFFFF"/>
      <w:lang w:eastAsia="pl-PL"/>
    </w:rPr>
  </w:style>
  <w:style w:type="character" w:customStyle="1" w:styleId="Tytu1">
    <w:name w:val="Tytuł1"/>
    <w:basedOn w:val="Domylnaczcionkaakapitu"/>
    <w:rsid w:val="00934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2022-08-04T06:04:00Z</dcterms:created>
  <dcterms:modified xsi:type="dcterms:W3CDTF">2022-08-04T06:06:00Z</dcterms:modified>
</cp:coreProperties>
</file>